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3A" w:rsidRPr="0079753A" w:rsidRDefault="0079753A" w:rsidP="0079753A">
      <w:pPr>
        <w:pStyle w:val="Headline"/>
        <w:rPr>
          <w:rStyle w:val="graufarben"/>
          <w:rFonts w:asciiTheme="minorHAnsi" w:hAnsiTheme="minorHAnsi"/>
          <w:b/>
          <w:color w:val="auto"/>
          <w:sz w:val="28"/>
          <w:szCs w:val="28"/>
        </w:rPr>
      </w:pPr>
      <w:r w:rsidRPr="0079753A">
        <w:rPr>
          <w:rStyle w:val="graufarben"/>
          <w:rFonts w:asciiTheme="minorHAnsi" w:hAnsiTheme="minorHAnsi"/>
          <w:b/>
          <w:color w:val="auto"/>
          <w:sz w:val="28"/>
          <w:szCs w:val="28"/>
        </w:rPr>
        <w:t>Starke Stücke in moderner Optik</w:t>
      </w:r>
    </w:p>
    <w:p w:rsidR="0079753A" w:rsidRPr="0079753A" w:rsidRDefault="0079753A" w:rsidP="0079753A">
      <w:pPr>
        <w:pStyle w:val="Subline"/>
        <w:rPr>
          <w:rFonts w:asciiTheme="minorHAnsi" w:hAnsiTheme="minorHAnsi"/>
          <w:b/>
          <w:color w:val="auto"/>
          <w:sz w:val="24"/>
          <w:szCs w:val="24"/>
        </w:rPr>
      </w:pPr>
      <w:r w:rsidRPr="0079753A">
        <w:rPr>
          <w:rFonts w:asciiTheme="minorHAnsi" w:hAnsiTheme="minorHAnsi"/>
          <w:b/>
          <w:color w:val="auto"/>
          <w:sz w:val="24"/>
          <w:szCs w:val="24"/>
        </w:rPr>
        <w:t xml:space="preserve">Die neuen </w:t>
      </w:r>
      <w:proofErr w:type="spellStart"/>
      <w:r w:rsidRPr="0079753A">
        <w:rPr>
          <w:rFonts w:asciiTheme="minorHAnsi" w:hAnsiTheme="minorHAnsi"/>
          <w:b/>
          <w:color w:val="auto"/>
          <w:sz w:val="24"/>
          <w:szCs w:val="24"/>
        </w:rPr>
        <w:t>CePaL</w:t>
      </w:r>
      <w:proofErr w:type="spellEnd"/>
      <w:r w:rsidRPr="0079753A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proofErr w:type="spellStart"/>
      <w:r w:rsidRPr="0079753A">
        <w:rPr>
          <w:rFonts w:asciiTheme="minorHAnsi" w:hAnsiTheme="minorHAnsi"/>
          <w:b/>
          <w:color w:val="auto"/>
          <w:sz w:val="24"/>
          <w:szCs w:val="24"/>
        </w:rPr>
        <w:t>Authentic</w:t>
      </w:r>
      <w:proofErr w:type="spellEnd"/>
      <w:r w:rsidRPr="0079753A">
        <w:rPr>
          <w:rFonts w:asciiTheme="minorHAnsi" w:hAnsiTheme="minorHAnsi"/>
          <w:b/>
          <w:color w:val="auto"/>
          <w:sz w:val="24"/>
          <w:szCs w:val="24"/>
        </w:rPr>
        <w:t xml:space="preserve">-Oberflächen </w:t>
      </w:r>
    </w:p>
    <w:p w:rsidR="0079753A" w:rsidRPr="0079753A" w:rsidRDefault="0079753A" w:rsidP="0079753A">
      <w:pPr>
        <w:rPr>
          <w:rFonts w:asciiTheme="minorHAnsi" w:hAnsiTheme="minorHAnsi"/>
          <w:sz w:val="24"/>
          <w:szCs w:val="24"/>
        </w:rPr>
      </w:pPr>
    </w:p>
    <w:p w:rsidR="0079753A" w:rsidRPr="0079753A" w:rsidRDefault="0079753A" w:rsidP="00CC7830">
      <w:pPr>
        <w:pStyle w:val="Flietext"/>
        <w:rPr>
          <w:rFonts w:asciiTheme="minorHAnsi" w:hAnsiTheme="minorHAnsi"/>
          <w:color w:val="auto"/>
          <w:sz w:val="24"/>
          <w:szCs w:val="24"/>
        </w:rPr>
      </w:pPr>
      <w:r w:rsidRPr="0079753A">
        <w:rPr>
          <w:rFonts w:asciiTheme="minorHAnsi" w:hAnsiTheme="minorHAnsi"/>
          <w:color w:val="auto"/>
          <w:sz w:val="24"/>
          <w:szCs w:val="24"/>
        </w:rPr>
        <w:t xml:space="preserve">Ein Gefühl von </w:t>
      </w:r>
      <w:proofErr w:type="spellStart"/>
      <w:r w:rsidRPr="0079753A">
        <w:rPr>
          <w:rFonts w:asciiTheme="minorHAnsi" w:hAnsiTheme="minorHAnsi"/>
          <w:color w:val="auto"/>
          <w:sz w:val="24"/>
          <w:szCs w:val="24"/>
        </w:rPr>
        <w:t>Echtholz</w:t>
      </w:r>
      <w:proofErr w:type="spellEnd"/>
      <w:r w:rsidRPr="0079753A">
        <w:rPr>
          <w:rFonts w:asciiTheme="minorHAnsi" w:hAnsiTheme="minorHAnsi"/>
          <w:color w:val="auto"/>
          <w:sz w:val="24"/>
          <w:szCs w:val="24"/>
        </w:rPr>
        <w:t xml:space="preserve"> und gleichzeitig leicht zu pflegen – die neuen </w:t>
      </w:r>
      <w:proofErr w:type="spellStart"/>
      <w:r w:rsidRPr="0079753A">
        <w:rPr>
          <w:rFonts w:asciiTheme="minorHAnsi" w:hAnsiTheme="minorHAnsi"/>
          <w:color w:val="auto"/>
          <w:sz w:val="24"/>
          <w:szCs w:val="24"/>
        </w:rPr>
        <w:t>CePaL</w:t>
      </w:r>
      <w:proofErr w:type="spellEnd"/>
      <w:r w:rsidRPr="0079753A">
        <w:rPr>
          <w:rFonts w:asciiTheme="minorHAnsi" w:hAnsiTheme="minorHAnsi"/>
          <w:color w:val="auto"/>
          <w:sz w:val="24"/>
          <w:szCs w:val="24"/>
        </w:rPr>
        <w:t>-</w:t>
      </w:r>
      <w:proofErr w:type="spellStart"/>
      <w:r w:rsidRPr="0079753A">
        <w:rPr>
          <w:rFonts w:asciiTheme="minorHAnsi" w:hAnsiTheme="minorHAnsi"/>
          <w:color w:val="auto"/>
          <w:sz w:val="24"/>
          <w:szCs w:val="24"/>
        </w:rPr>
        <w:t>Authentic</w:t>
      </w:r>
      <w:proofErr w:type="spellEnd"/>
      <w:r w:rsidRPr="0079753A">
        <w:rPr>
          <w:rFonts w:asciiTheme="minorHAnsi" w:hAnsiTheme="minorHAnsi"/>
          <w:color w:val="auto"/>
          <w:sz w:val="24"/>
          <w:szCs w:val="24"/>
        </w:rPr>
        <w:t xml:space="preserve">-Oberflächen von GARANT schaffen diesen Spagat mit Leichtigkeit. Diese Verbindung einer harmonischen und wertigen Holzoptik mit hoher Resistenz gibt es nun in neuen, modernen Designs. </w:t>
      </w:r>
    </w:p>
    <w:p w:rsidR="0079753A" w:rsidRPr="0079753A" w:rsidRDefault="0079753A" w:rsidP="00CC7830">
      <w:pPr>
        <w:jc w:val="both"/>
        <w:rPr>
          <w:rFonts w:asciiTheme="minorHAnsi" w:hAnsiTheme="minorHAnsi"/>
          <w:sz w:val="24"/>
          <w:szCs w:val="24"/>
        </w:rPr>
      </w:pPr>
      <w:r w:rsidRPr="0079753A">
        <w:rPr>
          <w:rFonts w:asciiTheme="minorHAnsi" w:hAnsiTheme="minorHAnsi"/>
          <w:sz w:val="24"/>
          <w:szCs w:val="24"/>
        </w:rPr>
        <w:t xml:space="preserve">Zu den bewährten </w:t>
      </w:r>
      <w:proofErr w:type="spellStart"/>
      <w:r w:rsidRPr="0079753A">
        <w:rPr>
          <w:rFonts w:asciiTheme="minorHAnsi" w:hAnsiTheme="minorHAnsi"/>
          <w:sz w:val="24"/>
          <w:szCs w:val="24"/>
        </w:rPr>
        <w:t>Authentic</w:t>
      </w:r>
      <w:proofErr w:type="spellEnd"/>
      <w:r w:rsidRPr="0079753A">
        <w:rPr>
          <w:rFonts w:asciiTheme="minorHAnsi" w:hAnsiTheme="minorHAnsi"/>
          <w:sz w:val="24"/>
          <w:szCs w:val="24"/>
        </w:rPr>
        <w:t xml:space="preserve">-Oberflächen in Akazien- und Eichen-Optik stehen neue, ansprechende Holz-Designs zur Wahl: Bianco zeigt sich in zeitlosem, harmonisch strukturiertem Weiß, wahlweise mit aufrechtem oder quer verlaufendem Dekor. Besonders im Trend und durch seine kühle und moderne lichtgraue Färbung überzeugend ist das Design </w:t>
      </w:r>
      <w:proofErr w:type="spellStart"/>
      <w:r w:rsidRPr="0079753A">
        <w:rPr>
          <w:rFonts w:asciiTheme="minorHAnsi" w:hAnsiTheme="minorHAnsi"/>
          <w:sz w:val="24"/>
          <w:szCs w:val="24"/>
        </w:rPr>
        <w:t>Authentic</w:t>
      </w:r>
      <w:proofErr w:type="spellEnd"/>
      <w:r w:rsidRPr="0079753A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79753A">
        <w:rPr>
          <w:rFonts w:asciiTheme="minorHAnsi" w:hAnsiTheme="minorHAnsi"/>
          <w:sz w:val="24"/>
          <w:szCs w:val="24"/>
        </w:rPr>
        <w:t>Grigio</w:t>
      </w:r>
      <w:proofErr w:type="spellEnd"/>
      <w:r w:rsidRPr="0079753A">
        <w:rPr>
          <w:rFonts w:asciiTheme="minorHAnsi" w:hAnsiTheme="minorHAnsi"/>
          <w:sz w:val="24"/>
          <w:szCs w:val="24"/>
        </w:rPr>
        <w:t xml:space="preserve">. Türen in diesem Kolorit verleihen jedem Raum das gewisse Etwas, ohne ihn zu vereinnahmen. Die bereits bewährte Oberfläche </w:t>
      </w:r>
      <w:proofErr w:type="spellStart"/>
      <w:r w:rsidRPr="0079753A">
        <w:rPr>
          <w:rFonts w:asciiTheme="minorHAnsi" w:hAnsiTheme="minorHAnsi"/>
          <w:sz w:val="24"/>
          <w:szCs w:val="24"/>
        </w:rPr>
        <w:t>Authentic</w:t>
      </w:r>
      <w:proofErr w:type="spellEnd"/>
      <w:r w:rsidRPr="0079753A">
        <w:rPr>
          <w:rFonts w:asciiTheme="minorHAnsi" w:hAnsiTheme="minorHAnsi"/>
          <w:sz w:val="24"/>
          <w:szCs w:val="24"/>
        </w:rPr>
        <w:t xml:space="preserve"> Eiche ist nun auch im querverlaufenden Dekor erhältlich. Mit seinem warmen, naturnahen Charme schafft dieses Modell ein perfektes Wohlfühl-Ambiente und bereichert hervorragend das GARANT-Türensortiment. Alle neuen Designs mit </w:t>
      </w:r>
      <w:proofErr w:type="spellStart"/>
      <w:r w:rsidRPr="0079753A">
        <w:rPr>
          <w:rFonts w:asciiTheme="minorHAnsi" w:hAnsiTheme="minorHAnsi"/>
          <w:sz w:val="24"/>
          <w:szCs w:val="24"/>
        </w:rPr>
        <w:t>CePaL</w:t>
      </w:r>
      <w:proofErr w:type="spellEnd"/>
      <w:r w:rsidRPr="0079753A">
        <w:rPr>
          <w:rFonts w:asciiTheme="minorHAnsi" w:hAnsiTheme="minorHAnsi"/>
          <w:sz w:val="24"/>
          <w:szCs w:val="24"/>
        </w:rPr>
        <w:t>-Oberflächen gibt es natürlich im Designverbund – von geschlossenen Türen, Türen mit verschiedenen Lichtausschnitten sowie in Ergänzung mit dem neuen Ganzglastürenprogramm.</w:t>
      </w:r>
    </w:p>
    <w:p w:rsidR="0079753A" w:rsidRDefault="0079753A" w:rsidP="00CC7830">
      <w:pPr>
        <w:jc w:val="both"/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CC7830" w:rsidP="0079753A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7D9025" wp14:editId="4D0FC145">
            <wp:simplePos x="0" y="0"/>
            <wp:positionH relativeFrom="column">
              <wp:posOffset>5715</wp:posOffset>
            </wp:positionH>
            <wp:positionV relativeFrom="paragraph">
              <wp:posOffset>169545</wp:posOffset>
            </wp:positionV>
            <wp:extent cx="1798955" cy="2353310"/>
            <wp:effectExtent l="0" t="0" r="0" b="8890"/>
            <wp:wrapThrough wrapText="bothSides">
              <wp:wrapPolygon edited="0">
                <wp:start x="0" y="0"/>
                <wp:lineTo x="0" y="21507"/>
                <wp:lineTo x="21272" y="21507"/>
                <wp:lineTo x="21272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D14EDE" w:rsidRDefault="00D14EDE" w:rsidP="0079753A">
      <w:pPr>
        <w:rPr>
          <w:rFonts w:asciiTheme="minorHAnsi" w:hAnsiTheme="minorHAnsi"/>
          <w:sz w:val="24"/>
          <w:szCs w:val="24"/>
        </w:rPr>
      </w:pPr>
    </w:p>
    <w:p w:rsidR="00CC7830" w:rsidRDefault="00CC7830" w:rsidP="0079753A">
      <w:pPr>
        <w:rPr>
          <w:rFonts w:asciiTheme="minorHAnsi" w:hAnsiTheme="minorHAnsi"/>
          <w:sz w:val="24"/>
          <w:szCs w:val="24"/>
        </w:rPr>
      </w:pPr>
    </w:p>
    <w:p w:rsidR="00CC7830" w:rsidRDefault="00CC7830" w:rsidP="0079753A">
      <w:pPr>
        <w:rPr>
          <w:rFonts w:asciiTheme="minorHAnsi" w:hAnsiTheme="minorHAnsi"/>
          <w:sz w:val="24"/>
          <w:szCs w:val="24"/>
        </w:rPr>
      </w:pPr>
    </w:p>
    <w:p w:rsidR="00D14EDE" w:rsidRPr="0079753A" w:rsidRDefault="00D14EDE" w:rsidP="0079753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Modernes Design und klare Linien: </w:t>
      </w:r>
      <w:proofErr w:type="spellStart"/>
      <w:r>
        <w:rPr>
          <w:rFonts w:asciiTheme="minorHAnsi" w:hAnsiTheme="minorHAnsi"/>
          <w:sz w:val="24"/>
          <w:szCs w:val="24"/>
        </w:rPr>
        <w:t>CePaL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Auithentic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Grigio</w:t>
      </w:r>
      <w:proofErr w:type="spellEnd"/>
    </w:p>
    <w:p w:rsidR="0079753A" w:rsidRPr="0079753A" w:rsidRDefault="0079753A" w:rsidP="0079753A">
      <w:pPr>
        <w:rPr>
          <w:rFonts w:asciiTheme="minorHAnsi" w:hAnsiTheme="minorHAnsi"/>
          <w:sz w:val="24"/>
          <w:szCs w:val="24"/>
        </w:rPr>
      </w:pPr>
    </w:p>
    <w:p w:rsidR="00AB0F02" w:rsidRPr="0079753A" w:rsidRDefault="00AB0F02" w:rsidP="00AB0F02">
      <w:pPr>
        <w:pStyle w:val="Textkrper2"/>
        <w:spacing w:after="120"/>
        <w:rPr>
          <w:rFonts w:asciiTheme="minorHAnsi" w:hAnsiTheme="minorHAnsi"/>
          <w:b w:val="0"/>
          <w:szCs w:val="24"/>
        </w:rPr>
      </w:pPr>
    </w:p>
    <w:p w:rsidR="00AB0F02" w:rsidRPr="0079753A" w:rsidRDefault="00CC7830" w:rsidP="00AB0F02">
      <w:pPr>
        <w:pStyle w:val="Textkrper2"/>
        <w:spacing w:after="120"/>
        <w:rPr>
          <w:rFonts w:asciiTheme="minorHAnsi" w:hAnsiTheme="minorHAnsi"/>
          <w:b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EB49B70" wp14:editId="11BBC792">
            <wp:simplePos x="0" y="0"/>
            <wp:positionH relativeFrom="column">
              <wp:posOffset>4445</wp:posOffset>
            </wp:positionH>
            <wp:positionV relativeFrom="paragraph">
              <wp:posOffset>-254000</wp:posOffset>
            </wp:positionV>
            <wp:extent cx="307657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F02" w:rsidRPr="0079753A" w:rsidRDefault="00AB0F02" w:rsidP="00AB0F02">
      <w:pPr>
        <w:pStyle w:val="Textkrper2"/>
        <w:spacing w:after="120"/>
        <w:rPr>
          <w:rFonts w:asciiTheme="minorHAnsi" w:hAnsiTheme="minorHAnsi"/>
          <w:b w:val="0"/>
          <w:szCs w:val="24"/>
        </w:rPr>
      </w:pPr>
      <w:r w:rsidRPr="0079753A">
        <w:rPr>
          <w:rFonts w:asciiTheme="minorHAnsi" w:hAnsiTheme="minorHAnsi"/>
          <w:b w:val="0"/>
          <w:szCs w:val="24"/>
        </w:rPr>
        <w:t xml:space="preserve"> </w:t>
      </w:r>
    </w:p>
    <w:p w:rsidR="007C6A3B" w:rsidRDefault="007C6A3B" w:rsidP="00AB0F02">
      <w:pPr>
        <w:pStyle w:val="Textkrper2"/>
        <w:spacing w:after="120"/>
        <w:rPr>
          <w:rFonts w:ascii="Helvetica 55 Roman" w:hAnsi="Helvetica 55 Roman"/>
          <w:b w:val="0"/>
          <w:sz w:val="22"/>
        </w:rPr>
      </w:pPr>
    </w:p>
    <w:p w:rsidR="007C6A3B" w:rsidRDefault="007C6A3B" w:rsidP="00AB0F02">
      <w:pPr>
        <w:pStyle w:val="Textkrper2"/>
        <w:spacing w:after="120"/>
        <w:rPr>
          <w:rFonts w:ascii="Helvetica 55 Roman" w:hAnsi="Helvetica 55 Roman"/>
          <w:b w:val="0"/>
          <w:sz w:val="22"/>
        </w:rPr>
      </w:pPr>
    </w:p>
    <w:p w:rsidR="007C6A3B" w:rsidRDefault="007C6A3B" w:rsidP="00AB0F02">
      <w:pPr>
        <w:pStyle w:val="Textkrper2"/>
        <w:spacing w:after="120"/>
        <w:rPr>
          <w:rFonts w:ascii="Helvetica 55 Roman" w:hAnsi="Helvetica 55 Roman"/>
          <w:b w:val="0"/>
          <w:sz w:val="22"/>
        </w:rPr>
      </w:pPr>
    </w:p>
    <w:p w:rsidR="007C6A3B" w:rsidRDefault="007C6A3B" w:rsidP="007C6A3B"/>
    <w:p w:rsidR="00CC7830" w:rsidRDefault="00CC7830" w:rsidP="007C6A3B">
      <w:pPr>
        <w:rPr>
          <w:rFonts w:asciiTheme="minorHAnsi" w:hAnsiTheme="minorHAnsi"/>
          <w:sz w:val="24"/>
          <w:szCs w:val="24"/>
        </w:rPr>
      </w:pPr>
    </w:p>
    <w:p w:rsidR="00CC7830" w:rsidRDefault="00CC7830" w:rsidP="007C6A3B">
      <w:pPr>
        <w:rPr>
          <w:rFonts w:asciiTheme="minorHAnsi" w:hAnsiTheme="minorHAnsi"/>
          <w:sz w:val="24"/>
          <w:szCs w:val="24"/>
        </w:rPr>
      </w:pPr>
    </w:p>
    <w:p w:rsidR="00602B4A" w:rsidRDefault="007C6A3B" w:rsidP="007C6A3B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  <w:r w:rsidRPr="00602B4A">
        <w:rPr>
          <w:rFonts w:asciiTheme="minorHAnsi" w:hAnsiTheme="minorHAnsi"/>
          <w:sz w:val="24"/>
          <w:szCs w:val="24"/>
        </w:rPr>
        <w:t xml:space="preserve">Raumteiler und Blickfang zugleich: Windfangelement </w:t>
      </w:r>
    </w:p>
    <w:p w:rsidR="00AB0F02" w:rsidRPr="00602B4A" w:rsidRDefault="007C6A3B" w:rsidP="007C6A3B">
      <w:pPr>
        <w:rPr>
          <w:rFonts w:asciiTheme="minorHAnsi" w:hAnsiTheme="minorHAnsi"/>
          <w:sz w:val="24"/>
          <w:szCs w:val="24"/>
        </w:rPr>
      </w:pPr>
      <w:r w:rsidRPr="00602B4A">
        <w:rPr>
          <w:rFonts w:asciiTheme="minorHAnsi" w:hAnsiTheme="minorHAnsi"/>
          <w:sz w:val="24"/>
          <w:szCs w:val="24"/>
        </w:rPr>
        <w:t xml:space="preserve">mit Oberlicht in </w:t>
      </w:r>
      <w:proofErr w:type="spellStart"/>
      <w:r w:rsidRPr="00602B4A">
        <w:rPr>
          <w:rFonts w:asciiTheme="minorHAnsi" w:hAnsiTheme="minorHAnsi"/>
          <w:sz w:val="24"/>
          <w:szCs w:val="24"/>
        </w:rPr>
        <w:t>CePaL</w:t>
      </w:r>
      <w:proofErr w:type="spellEnd"/>
      <w:r w:rsidRPr="00602B4A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602B4A">
        <w:rPr>
          <w:rFonts w:asciiTheme="minorHAnsi" w:hAnsiTheme="minorHAnsi"/>
          <w:sz w:val="24"/>
          <w:szCs w:val="24"/>
        </w:rPr>
        <w:t>Authentic</w:t>
      </w:r>
      <w:proofErr w:type="spellEnd"/>
      <w:r w:rsidRPr="00602B4A">
        <w:rPr>
          <w:rFonts w:asciiTheme="minorHAnsi" w:hAnsiTheme="minorHAnsi"/>
          <w:sz w:val="24"/>
          <w:szCs w:val="24"/>
        </w:rPr>
        <w:t xml:space="preserve"> Bianco</w:t>
      </w:r>
    </w:p>
    <w:p w:rsidR="007C6A3B" w:rsidRDefault="007C6A3B" w:rsidP="007C6A3B">
      <w:pPr>
        <w:rPr>
          <w:rFonts w:asciiTheme="minorHAnsi" w:hAnsiTheme="minorHAnsi"/>
        </w:rPr>
      </w:pPr>
    </w:p>
    <w:p w:rsidR="007C6A3B" w:rsidRDefault="007C6A3B" w:rsidP="007C6A3B">
      <w:pPr>
        <w:rPr>
          <w:rFonts w:asciiTheme="minorHAnsi" w:hAnsiTheme="minorHAnsi"/>
        </w:rPr>
      </w:pPr>
    </w:p>
    <w:p w:rsidR="007C6A3B" w:rsidRDefault="007C6A3B" w:rsidP="007C6A3B">
      <w:pPr>
        <w:rPr>
          <w:rFonts w:asciiTheme="minorHAnsi" w:hAnsiTheme="minorHAnsi"/>
        </w:rPr>
      </w:pPr>
      <w:r>
        <w:rPr>
          <w:rFonts w:asciiTheme="minorHAnsi" w:hAnsiTheme="minorHAnsi"/>
        </w:rPr>
        <w:t>Bilder: GARANT</w:t>
      </w:r>
    </w:p>
    <w:p w:rsidR="007C6A3B" w:rsidRPr="007C6A3B" w:rsidRDefault="007C6A3B" w:rsidP="007C6A3B">
      <w:pPr>
        <w:rPr>
          <w:rFonts w:asciiTheme="minorHAnsi" w:hAnsiTheme="minorHAnsi"/>
        </w:rPr>
      </w:pPr>
    </w:p>
    <w:sectPr w:rsidR="007C6A3B" w:rsidRPr="007C6A3B" w:rsidSect="0011041B">
      <w:headerReference w:type="default" r:id="rId10"/>
      <w:pgSz w:w="11906" w:h="16838"/>
      <w:pgMar w:top="2268" w:right="3259" w:bottom="170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EDE" w:rsidRDefault="00D14EDE" w:rsidP="009E32F1">
      <w:r>
        <w:separator/>
      </w:r>
    </w:p>
  </w:endnote>
  <w:endnote w:type="continuationSeparator" w:id="0">
    <w:p w:rsidR="00D14EDE" w:rsidRDefault="00D14EDE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NextLTPro-Light">
    <w:altName w:val="DIN Next LT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EDE" w:rsidRDefault="00D14EDE" w:rsidP="009E32F1">
      <w:r>
        <w:separator/>
      </w:r>
    </w:p>
  </w:footnote>
  <w:footnote w:type="continuationSeparator" w:id="0">
    <w:p w:rsidR="00D14EDE" w:rsidRDefault="00D14EDE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DE" w:rsidRDefault="00D14EDE" w:rsidP="0011041B">
    <w:pPr>
      <w:pStyle w:val="Kopfzeile"/>
      <w:tabs>
        <w:tab w:val="clear" w:pos="9072"/>
      </w:tabs>
      <w:ind w:left="-1418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BF71103" wp14:editId="105471D7">
          <wp:simplePos x="0" y="0"/>
          <wp:positionH relativeFrom="column">
            <wp:posOffset>-786130</wp:posOffset>
          </wp:positionH>
          <wp:positionV relativeFrom="paragraph">
            <wp:posOffset>-95250</wp:posOffset>
          </wp:positionV>
          <wp:extent cx="7543800" cy="1068872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88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3888"/>
    <w:rsid w:val="0004001E"/>
    <w:rsid w:val="0006742A"/>
    <w:rsid w:val="00087189"/>
    <w:rsid w:val="00090B25"/>
    <w:rsid w:val="000918B3"/>
    <w:rsid w:val="000D0F66"/>
    <w:rsid w:val="00105248"/>
    <w:rsid w:val="0011041B"/>
    <w:rsid w:val="001E175B"/>
    <w:rsid w:val="002031CD"/>
    <w:rsid w:val="00213EC4"/>
    <w:rsid w:val="0021629E"/>
    <w:rsid w:val="002248FE"/>
    <w:rsid w:val="00231681"/>
    <w:rsid w:val="00266A08"/>
    <w:rsid w:val="00292F30"/>
    <w:rsid w:val="002A2B2B"/>
    <w:rsid w:val="002B1280"/>
    <w:rsid w:val="002D229E"/>
    <w:rsid w:val="002E5B12"/>
    <w:rsid w:val="002E6A77"/>
    <w:rsid w:val="003044DE"/>
    <w:rsid w:val="00304B05"/>
    <w:rsid w:val="00311E59"/>
    <w:rsid w:val="003649C0"/>
    <w:rsid w:val="00371E17"/>
    <w:rsid w:val="00373921"/>
    <w:rsid w:val="00420770"/>
    <w:rsid w:val="004A7B2C"/>
    <w:rsid w:val="004D33A6"/>
    <w:rsid w:val="004D7BA9"/>
    <w:rsid w:val="004E25B3"/>
    <w:rsid w:val="005719B4"/>
    <w:rsid w:val="0057259C"/>
    <w:rsid w:val="00577DAA"/>
    <w:rsid w:val="00584068"/>
    <w:rsid w:val="00590F29"/>
    <w:rsid w:val="005A2000"/>
    <w:rsid w:val="00601B38"/>
    <w:rsid w:val="00602B4A"/>
    <w:rsid w:val="00602CB9"/>
    <w:rsid w:val="0060589A"/>
    <w:rsid w:val="006214F8"/>
    <w:rsid w:val="00634090"/>
    <w:rsid w:val="00635B72"/>
    <w:rsid w:val="006A6050"/>
    <w:rsid w:val="006D4B03"/>
    <w:rsid w:val="006E21F3"/>
    <w:rsid w:val="0074177E"/>
    <w:rsid w:val="00767A31"/>
    <w:rsid w:val="00767EC9"/>
    <w:rsid w:val="00772C15"/>
    <w:rsid w:val="00782D35"/>
    <w:rsid w:val="0079753A"/>
    <w:rsid w:val="007A12CD"/>
    <w:rsid w:val="007C6A3B"/>
    <w:rsid w:val="007D629B"/>
    <w:rsid w:val="00813695"/>
    <w:rsid w:val="00830699"/>
    <w:rsid w:val="008313F0"/>
    <w:rsid w:val="008848D5"/>
    <w:rsid w:val="00937287"/>
    <w:rsid w:val="009A3067"/>
    <w:rsid w:val="009C4C11"/>
    <w:rsid w:val="009E32F1"/>
    <w:rsid w:val="00A020B2"/>
    <w:rsid w:val="00A50FC4"/>
    <w:rsid w:val="00A704F4"/>
    <w:rsid w:val="00AB0F02"/>
    <w:rsid w:val="00AB28DD"/>
    <w:rsid w:val="00B101F7"/>
    <w:rsid w:val="00B32F98"/>
    <w:rsid w:val="00B33BA6"/>
    <w:rsid w:val="00B656A0"/>
    <w:rsid w:val="00B81186"/>
    <w:rsid w:val="00BD34C7"/>
    <w:rsid w:val="00BF11AF"/>
    <w:rsid w:val="00BF2E52"/>
    <w:rsid w:val="00BF5FF1"/>
    <w:rsid w:val="00C513F7"/>
    <w:rsid w:val="00C53076"/>
    <w:rsid w:val="00C6787D"/>
    <w:rsid w:val="00C95A4D"/>
    <w:rsid w:val="00CA39DF"/>
    <w:rsid w:val="00CB5D59"/>
    <w:rsid w:val="00CC096D"/>
    <w:rsid w:val="00CC7830"/>
    <w:rsid w:val="00CE5C45"/>
    <w:rsid w:val="00D14CAC"/>
    <w:rsid w:val="00D14EDE"/>
    <w:rsid w:val="00D610B1"/>
    <w:rsid w:val="00DB32D2"/>
    <w:rsid w:val="00DE7767"/>
    <w:rsid w:val="00E00CDD"/>
    <w:rsid w:val="00E9488B"/>
    <w:rsid w:val="00EA446F"/>
    <w:rsid w:val="00EA4D98"/>
    <w:rsid w:val="00EC5A29"/>
    <w:rsid w:val="00F11677"/>
    <w:rsid w:val="00F36D0C"/>
    <w:rsid w:val="00F46979"/>
    <w:rsid w:val="00F64BCE"/>
    <w:rsid w:val="00F911C0"/>
    <w:rsid w:val="00F94438"/>
    <w:rsid w:val="00FA4E02"/>
    <w:rsid w:val="00FB0DA4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paragraph" w:customStyle="1" w:styleId="Headline">
    <w:name w:val="Headline"/>
    <w:basedOn w:val="Standard"/>
    <w:uiPriority w:val="99"/>
    <w:rsid w:val="007975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DINNextLTPro-Light" w:eastAsiaTheme="minorEastAsia" w:hAnsi="DINNextLTPro-Light" w:cs="DINNextLTPro-Light"/>
      <w:color w:val="000000"/>
      <w:sz w:val="42"/>
      <w:szCs w:val="42"/>
    </w:rPr>
  </w:style>
  <w:style w:type="paragraph" w:customStyle="1" w:styleId="Flietext">
    <w:name w:val="Fließtext"/>
    <w:basedOn w:val="Standard"/>
    <w:uiPriority w:val="99"/>
    <w:rsid w:val="0079753A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DINNextLTPro-Light" w:eastAsiaTheme="minorEastAsia" w:hAnsi="DINNextLTPro-Light" w:cs="DINNextLTPro-Light"/>
      <w:color w:val="000000"/>
    </w:rPr>
  </w:style>
  <w:style w:type="paragraph" w:customStyle="1" w:styleId="Subline">
    <w:name w:val="Subline"/>
    <w:basedOn w:val="Standard"/>
    <w:uiPriority w:val="99"/>
    <w:rsid w:val="0079753A"/>
    <w:pPr>
      <w:widowControl w:val="0"/>
      <w:autoSpaceDE w:val="0"/>
      <w:autoSpaceDN w:val="0"/>
      <w:adjustRightInd w:val="0"/>
      <w:spacing w:line="420" w:lineRule="atLeast"/>
      <w:textAlignment w:val="center"/>
    </w:pPr>
    <w:rPr>
      <w:rFonts w:ascii="DINNextLTPro-Light" w:eastAsiaTheme="minorEastAsia" w:hAnsi="DINNextLTPro-Light" w:cs="DINNextLTPro-Light"/>
      <w:color w:val="000000"/>
      <w:sz w:val="26"/>
      <w:szCs w:val="26"/>
    </w:rPr>
  </w:style>
  <w:style w:type="character" w:customStyle="1" w:styleId="graufarben">
    <w:name w:val="grau (farben)"/>
    <w:uiPriority w:val="99"/>
    <w:rsid w:val="0079753A"/>
    <w:rPr>
      <w:color w:val="72737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paragraph" w:customStyle="1" w:styleId="Headline">
    <w:name w:val="Headline"/>
    <w:basedOn w:val="Standard"/>
    <w:uiPriority w:val="99"/>
    <w:rsid w:val="007975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DINNextLTPro-Light" w:eastAsiaTheme="minorEastAsia" w:hAnsi="DINNextLTPro-Light" w:cs="DINNextLTPro-Light"/>
      <w:color w:val="000000"/>
      <w:sz w:val="42"/>
      <w:szCs w:val="42"/>
    </w:rPr>
  </w:style>
  <w:style w:type="paragraph" w:customStyle="1" w:styleId="Flietext">
    <w:name w:val="Fließtext"/>
    <w:basedOn w:val="Standard"/>
    <w:uiPriority w:val="99"/>
    <w:rsid w:val="0079753A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DINNextLTPro-Light" w:eastAsiaTheme="minorEastAsia" w:hAnsi="DINNextLTPro-Light" w:cs="DINNextLTPro-Light"/>
      <w:color w:val="000000"/>
    </w:rPr>
  </w:style>
  <w:style w:type="paragraph" w:customStyle="1" w:styleId="Subline">
    <w:name w:val="Subline"/>
    <w:basedOn w:val="Standard"/>
    <w:uiPriority w:val="99"/>
    <w:rsid w:val="0079753A"/>
    <w:pPr>
      <w:widowControl w:val="0"/>
      <w:autoSpaceDE w:val="0"/>
      <w:autoSpaceDN w:val="0"/>
      <w:adjustRightInd w:val="0"/>
      <w:spacing w:line="420" w:lineRule="atLeast"/>
      <w:textAlignment w:val="center"/>
    </w:pPr>
    <w:rPr>
      <w:rFonts w:ascii="DINNextLTPro-Light" w:eastAsiaTheme="minorEastAsia" w:hAnsi="DINNextLTPro-Light" w:cs="DINNextLTPro-Light"/>
      <w:color w:val="000000"/>
      <w:sz w:val="26"/>
      <w:szCs w:val="26"/>
    </w:rPr>
  </w:style>
  <w:style w:type="character" w:customStyle="1" w:styleId="graufarben">
    <w:name w:val="grau (farben)"/>
    <w:uiPriority w:val="99"/>
    <w:rsid w:val="0079753A"/>
    <w:rPr>
      <w:color w:val="72737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F0315-DCAD-42C6-A170-92E3A33B4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5</cp:revision>
  <cp:lastPrinted>2013-07-29T11:38:00Z</cp:lastPrinted>
  <dcterms:created xsi:type="dcterms:W3CDTF">2015-04-13T13:05:00Z</dcterms:created>
  <dcterms:modified xsi:type="dcterms:W3CDTF">2015-04-14T06:05:00Z</dcterms:modified>
</cp:coreProperties>
</file>