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0DCC6" w14:textId="77777777" w:rsidR="003434EB" w:rsidRPr="003434EB" w:rsidRDefault="003434EB" w:rsidP="003434EB">
      <w:pPr>
        <w:pStyle w:val="TextA"/>
        <w:rPr>
          <w:rFonts w:ascii="DIN Next LT Pro" w:hAnsi="DIN Next LT Pro"/>
          <w:sz w:val="30"/>
          <w:szCs w:val="30"/>
        </w:rPr>
      </w:pPr>
      <w:r w:rsidRPr="003434EB">
        <w:rPr>
          <w:rFonts w:ascii="DIN Next LT Pro" w:hAnsi="DIN Next LT Pro"/>
          <w:sz w:val="30"/>
          <w:szCs w:val="30"/>
        </w:rPr>
        <w:t xml:space="preserve">GARANT-Premiumkante: Mitten im Leben – </w:t>
      </w:r>
      <w:proofErr w:type="spellStart"/>
      <w:r w:rsidRPr="003434EB">
        <w:rPr>
          <w:rFonts w:ascii="DIN Next LT Pro" w:hAnsi="DIN Next LT Pro"/>
          <w:sz w:val="30"/>
          <w:szCs w:val="30"/>
        </w:rPr>
        <w:t>stoßegal</w:t>
      </w:r>
      <w:proofErr w:type="spellEnd"/>
    </w:p>
    <w:p w14:paraId="032299B6" w14:textId="77777777" w:rsidR="003434EB" w:rsidRPr="003434EB" w:rsidRDefault="003434EB" w:rsidP="003434EB">
      <w:pPr>
        <w:pStyle w:val="TextA"/>
        <w:rPr>
          <w:rFonts w:ascii="DIN Next LT Pro" w:hAnsi="DIN Next LT Pro"/>
        </w:rPr>
      </w:pPr>
    </w:p>
    <w:p w14:paraId="616F7F4E"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xml:space="preserve">Für Türen, die immer </w:t>
      </w:r>
      <w:proofErr w:type="spellStart"/>
      <w:r w:rsidRPr="003434EB">
        <w:rPr>
          <w:rFonts w:ascii="DIN Next LT Pro Light" w:hAnsi="DIN Next LT Pro Light"/>
        </w:rPr>
        <w:t>sch</w:t>
      </w:r>
      <w:proofErr w:type="spellEnd"/>
      <w:r w:rsidRPr="003434EB">
        <w:rPr>
          <w:rFonts w:ascii="DIN Next LT Pro Light" w:hAnsi="DIN Next LT Pro Light"/>
          <w:lang w:val="sv-SE"/>
        </w:rPr>
        <w:t>ö</w:t>
      </w:r>
      <w:r w:rsidRPr="003434EB">
        <w:rPr>
          <w:rFonts w:ascii="DIN Next LT Pro Light" w:hAnsi="DIN Next LT Pro Light"/>
        </w:rPr>
        <w:t>n sind. Die Premiumkante in Nullfugentechnik macht GARANT-Türen perfekt für den Einsatz in stark frequentierten Bereichen. Ihre einzigartige Kantenstoßfestigkeit erhält die Tür durch eine robuste, zwei Millimeter starke Dickkante. Die RAL Gütegemeinschaft für Innentüren bescheinigt der Tür mit dem Gütezeichen GZ 426 sogar die h</w:t>
      </w:r>
      <w:r w:rsidRPr="003434EB">
        <w:rPr>
          <w:rFonts w:ascii="DIN Next LT Pro Light" w:hAnsi="DIN Next LT Pro Light"/>
          <w:lang w:val="sv-SE"/>
        </w:rPr>
        <w:t>ö</w:t>
      </w:r>
      <w:proofErr w:type="spellStart"/>
      <w:r w:rsidRPr="003434EB">
        <w:rPr>
          <w:rFonts w:ascii="DIN Next LT Pro Light" w:hAnsi="DIN Next LT Pro Light"/>
        </w:rPr>
        <w:t>chste</w:t>
      </w:r>
      <w:proofErr w:type="spellEnd"/>
      <w:r w:rsidRPr="003434EB">
        <w:rPr>
          <w:rFonts w:ascii="DIN Next LT Pro Light" w:hAnsi="DIN Next LT Pro Light"/>
        </w:rPr>
        <w:t xml:space="preserve"> Stoßfestigkeit der Beanspruchungsklasse E. Damit beweist die Premiumkante sowohl im Objektbereich, in Kindergärten, Krankenhäusern, Büros und Hotels als auch im privaten Wohnbereich, dass ihr harte Alltagsbelastungen nichts anhaben k</w:t>
      </w:r>
      <w:r w:rsidRPr="003434EB">
        <w:rPr>
          <w:rFonts w:ascii="DIN Next LT Pro Light" w:hAnsi="DIN Next LT Pro Light"/>
          <w:lang w:val="sv-SE"/>
        </w:rPr>
        <w:t>ö</w:t>
      </w:r>
      <w:proofErr w:type="spellStart"/>
      <w:r w:rsidRPr="003434EB">
        <w:rPr>
          <w:rFonts w:ascii="DIN Next LT Pro Light" w:hAnsi="DIN Next LT Pro Light"/>
        </w:rPr>
        <w:t>nnen</w:t>
      </w:r>
      <w:proofErr w:type="spellEnd"/>
      <w:r w:rsidRPr="003434EB">
        <w:rPr>
          <w:rFonts w:ascii="DIN Next LT Pro Light" w:hAnsi="DIN Next LT Pro Light"/>
        </w:rPr>
        <w:t>. Mit einer umfangreichen Marketingkampagne unterstützt GARANT den Fachhandel bei der Markteinführung dieser Produktinnovation im Markt.</w:t>
      </w:r>
    </w:p>
    <w:p w14:paraId="0D73C947"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2DFD6F87"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Die zwei Millimeter starke Premiumkante schließt Beschädigungen an der gefährdeten Türblattkante nahezu aus und wird damit zu einem echten Markenprodukt mit h</w:t>
      </w:r>
      <w:r w:rsidRPr="003434EB">
        <w:rPr>
          <w:rFonts w:ascii="DIN Next LT Pro Light" w:hAnsi="DIN Next LT Pro Light"/>
          <w:lang w:val="sv-SE"/>
        </w:rPr>
        <w:t>ö</w:t>
      </w:r>
      <w:proofErr w:type="spellStart"/>
      <w:r w:rsidRPr="003434EB">
        <w:rPr>
          <w:rFonts w:ascii="DIN Next LT Pro Light" w:hAnsi="DIN Next LT Pro Light"/>
        </w:rPr>
        <w:t>chstem</w:t>
      </w:r>
      <w:proofErr w:type="spellEnd"/>
      <w:r w:rsidRPr="003434EB">
        <w:rPr>
          <w:rFonts w:ascii="DIN Next LT Pro Light" w:hAnsi="DIN Next LT Pro Light"/>
        </w:rPr>
        <w:t xml:space="preserve"> Qualitätsanspruch für den Objektbereich sowie für den privaten Wohnungsbau. Türen mit Premiumkante überstehen einen hektischen Hotelalltag ohne Dellen und Macken ebenso wie eine hohe Frequentierung in Mehrfamilienhäusern und sind damit eine zukunftssichere Investition für jede Immobilie.</w:t>
      </w:r>
    </w:p>
    <w:p w14:paraId="6EAC5380"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640C3DF3" w14:textId="77777777" w:rsidR="003434EB" w:rsidRPr="007F49B6" w:rsidRDefault="003434EB" w:rsidP="003434EB">
      <w:pPr>
        <w:pStyle w:val="TextA"/>
        <w:rPr>
          <w:rFonts w:ascii="DIN Next LT Pro" w:hAnsi="DIN Next LT Pro"/>
        </w:rPr>
      </w:pPr>
      <w:r w:rsidRPr="007F49B6">
        <w:rPr>
          <w:rFonts w:ascii="DIN Next LT Pro" w:hAnsi="DIN Next LT Pro"/>
        </w:rPr>
        <w:t xml:space="preserve">Mehr Nutzen, grenzenlose </w:t>
      </w:r>
      <w:proofErr w:type="spellStart"/>
      <w:r w:rsidRPr="007F49B6">
        <w:rPr>
          <w:rFonts w:ascii="DIN Next LT Pro" w:hAnsi="DIN Next LT Pro"/>
        </w:rPr>
        <w:t>Einsatzm</w:t>
      </w:r>
      <w:proofErr w:type="spellEnd"/>
      <w:r w:rsidRPr="007F49B6">
        <w:rPr>
          <w:rFonts w:ascii="DIN Next LT Pro" w:hAnsi="DIN Next LT Pro"/>
          <w:lang w:val="sv-SE"/>
        </w:rPr>
        <w:t>ö</w:t>
      </w:r>
      <w:proofErr w:type="spellStart"/>
      <w:r w:rsidRPr="007F49B6">
        <w:rPr>
          <w:rFonts w:ascii="DIN Next LT Pro" w:hAnsi="DIN Next LT Pro"/>
        </w:rPr>
        <w:t>glichkeiten</w:t>
      </w:r>
      <w:proofErr w:type="spellEnd"/>
    </w:p>
    <w:p w14:paraId="44B17535"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66EA5B9A"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xml:space="preserve">Unsere Premiumkante </w:t>
      </w:r>
      <w:proofErr w:type="spellStart"/>
      <w:r w:rsidRPr="003434EB">
        <w:rPr>
          <w:rFonts w:ascii="DIN Next LT Pro Light" w:hAnsi="DIN Next LT Pro Light"/>
        </w:rPr>
        <w:t>erfü</w:t>
      </w:r>
      <w:proofErr w:type="spellEnd"/>
      <w:r w:rsidRPr="003434EB">
        <w:rPr>
          <w:rFonts w:ascii="DIN Next LT Pro Light" w:hAnsi="DIN Next LT Pro Light"/>
          <w:lang w:val="sv-SE"/>
        </w:rPr>
        <w:t xml:space="preserve">llt </w:t>
      </w:r>
      <w:r w:rsidRPr="003434EB">
        <w:rPr>
          <w:rFonts w:ascii="DIN Next LT Pro Light" w:hAnsi="DIN Next LT Pro Light"/>
        </w:rPr>
        <w:t xml:space="preserve">auch die Richtlinien der Kita-Kante. Der kleine umlaufende Radius reduziert die Verletzungsgefahr und punktet damit besonders für Kindertagesstätten und Schulen, in denen die Vorschriften der </w:t>
      </w:r>
      <w:bookmarkStart w:id="0" w:name="_GoBack"/>
      <w:bookmarkEnd w:id="0"/>
      <w:r w:rsidRPr="003434EB">
        <w:rPr>
          <w:rFonts w:ascii="DIN Next LT Pro Light" w:hAnsi="DIN Next LT Pro Light"/>
        </w:rPr>
        <w:t>Deutschen Gesetzlichen Unfallversicherung (DGUV) gelten. Viele Hä</w:t>
      </w:r>
      <w:r w:rsidRPr="003434EB">
        <w:rPr>
          <w:rFonts w:ascii="DIN Next LT Pro Light" w:hAnsi="DIN Next LT Pro Light"/>
          <w:lang w:val="da-DK"/>
        </w:rPr>
        <w:t>nde, F</w:t>
      </w:r>
      <w:proofErr w:type="spellStart"/>
      <w:r w:rsidRPr="003434EB">
        <w:rPr>
          <w:rFonts w:ascii="DIN Next LT Pro Light" w:hAnsi="DIN Next LT Pro Light"/>
        </w:rPr>
        <w:t>üße</w:t>
      </w:r>
      <w:proofErr w:type="spellEnd"/>
      <w:r w:rsidRPr="003434EB">
        <w:rPr>
          <w:rFonts w:ascii="DIN Next LT Pro Light" w:hAnsi="DIN Next LT Pro Light"/>
        </w:rPr>
        <w:t xml:space="preserve">, Schulranzen und Spielzeuge hält die Kante ohne Blessuren aus. Darüber hinaus ist die Premiumkante </w:t>
      </w:r>
      <w:proofErr w:type="spellStart"/>
      <w:r w:rsidRPr="003434EB">
        <w:rPr>
          <w:rFonts w:ascii="DIN Next LT Pro Light" w:hAnsi="DIN Next LT Pro Light"/>
        </w:rPr>
        <w:t>äuß</w:t>
      </w:r>
      <w:proofErr w:type="spellEnd"/>
      <w:r w:rsidRPr="003434EB">
        <w:rPr>
          <w:rFonts w:ascii="DIN Next LT Pro Light" w:hAnsi="DIN Next LT Pro Light"/>
          <w:lang w:val="nl-NL"/>
        </w:rPr>
        <w:t>erst best</w:t>
      </w:r>
      <w:proofErr w:type="spellStart"/>
      <w:r w:rsidRPr="003434EB">
        <w:rPr>
          <w:rFonts w:ascii="DIN Next LT Pro Light" w:hAnsi="DIN Next LT Pro Light"/>
        </w:rPr>
        <w:t>ändig</w:t>
      </w:r>
      <w:proofErr w:type="spellEnd"/>
      <w:r w:rsidRPr="003434EB">
        <w:rPr>
          <w:rFonts w:ascii="DIN Next LT Pro Light" w:hAnsi="DIN Next LT Pro Light"/>
        </w:rPr>
        <w:t xml:space="preserve"> gegen Temperatur, Chemikalien und Feuchtigkeit – Eigenschaften, die besonders in Arztpraxen, Krankenhäusern, Pflegeheimen und Laboren sehr gefragt sind. Hier überzeugt die Premiumkante auch durch ihre hohe Reinigungsfreundlichkeit und Beständigkeit gegen Wasser und aggressive Reinigungsmittel. Bei der Ausstattung von Funktionstüren mit Brand- und Rauchschutz, Einbruch-, Schall- und Feuchtraumschutz oder als barrierefreie Tür erfüllt die Premiumkante die hohen Anforderungen der deutschen Normen und Qualitätsstandards. </w:t>
      </w:r>
    </w:p>
    <w:p w14:paraId="47C90B9F"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lastRenderedPageBreak/>
        <w:t> </w:t>
      </w:r>
    </w:p>
    <w:p w14:paraId="06CFA317" w14:textId="77777777" w:rsidR="003434EB" w:rsidRPr="007F49B6" w:rsidRDefault="003434EB" w:rsidP="003434EB">
      <w:pPr>
        <w:pStyle w:val="TextA"/>
        <w:rPr>
          <w:rFonts w:ascii="DIN Next LT Pro" w:hAnsi="DIN Next LT Pro"/>
        </w:rPr>
      </w:pPr>
      <w:r w:rsidRPr="007F49B6">
        <w:rPr>
          <w:rFonts w:ascii="DIN Next LT Pro" w:hAnsi="DIN Next LT Pro"/>
        </w:rPr>
        <w:t>Robuste Premiumkante in Kombination mit robusten Schichtstoffoberflächen</w:t>
      </w:r>
    </w:p>
    <w:p w14:paraId="66B0520A"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15483BAD"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xml:space="preserve">Die große Varianten- und Farbpalette der robusten Schichtstoff-Türoberflächen in Kombination mit der Premiumkante steht für Funktionalität im stimmigen Farbverbund. Im Bereich G-TEC® werden die bestehenden Klassiker um die Oberfläche Schwarz 9005 ergänzt und komplettieren den Trend zu matten Oberflächen. Neben den neuen </w:t>
      </w:r>
      <w:proofErr w:type="spellStart"/>
      <w:r w:rsidRPr="003434EB">
        <w:rPr>
          <w:rFonts w:ascii="DIN Next LT Pro Light" w:hAnsi="DIN Next LT Pro Light"/>
        </w:rPr>
        <w:t>CePaL-Oberflä</w:t>
      </w:r>
      <w:r w:rsidRPr="003434EB">
        <w:rPr>
          <w:rFonts w:ascii="DIN Next LT Pro Light" w:hAnsi="DIN Next LT Pro Light"/>
          <w:lang w:val="en-US"/>
        </w:rPr>
        <w:t>chen</w:t>
      </w:r>
      <w:proofErr w:type="spellEnd"/>
      <w:r w:rsidRPr="003434EB">
        <w:rPr>
          <w:rFonts w:ascii="DIN Next LT Pro Light" w:hAnsi="DIN Next LT Pro Light"/>
          <w:lang w:val="en-US"/>
        </w:rPr>
        <w:t xml:space="preserve"> Snow White (9016), Pearl White (9010), Silver Grey (7035) und Ebony (7016/7024) </w:t>
      </w:r>
      <w:r w:rsidRPr="003434EB">
        <w:rPr>
          <w:rFonts w:ascii="DIN Next LT Pro Light" w:hAnsi="DIN Next LT Pro Light"/>
        </w:rPr>
        <w:t xml:space="preserve">sind ab April auch </w:t>
      </w:r>
      <w:r w:rsidRPr="003434EB">
        <w:rPr>
          <w:rFonts w:ascii="DIN Next LT Pro Light" w:hAnsi="DIN Next LT Pro Light"/>
          <w:lang w:val="it-IT"/>
        </w:rPr>
        <w:t xml:space="preserve">alle </w:t>
      </w:r>
      <w:r w:rsidRPr="003434EB">
        <w:rPr>
          <w:rFonts w:ascii="DIN Next LT Pro Light" w:hAnsi="DIN Next LT Pro Light"/>
        </w:rPr>
        <w:t xml:space="preserve">anderen </w:t>
      </w:r>
      <w:proofErr w:type="spellStart"/>
      <w:r w:rsidRPr="003434EB">
        <w:rPr>
          <w:rFonts w:ascii="DIN Next LT Pro Light" w:hAnsi="DIN Next LT Pro Light"/>
        </w:rPr>
        <w:t>CePaL</w:t>
      </w:r>
      <w:proofErr w:type="spellEnd"/>
      <w:r w:rsidRPr="003434EB">
        <w:rPr>
          <w:rFonts w:ascii="DIN Next LT Pro Light" w:hAnsi="DIN Next LT Pro Light"/>
        </w:rPr>
        <w:t>-Oberflächen in Kombination mit der Premiumkante erhältlich.</w:t>
      </w:r>
    </w:p>
    <w:p w14:paraId="0F2620DC"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44C75690" w14:textId="77777777" w:rsidR="003434EB" w:rsidRPr="007F49B6" w:rsidRDefault="003434EB" w:rsidP="003434EB">
      <w:pPr>
        <w:pStyle w:val="TextA"/>
        <w:rPr>
          <w:rFonts w:ascii="DIN Next LT Pro" w:hAnsi="DIN Next LT Pro"/>
        </w:rPr>
      </w:pPr>
      <w:r w:rsidRPr="007F49B6">
        <w:rPr>
          <w:rFonts w:ascii="DIN Next LT Pro" w:hAnsi="DIN Next LT Pro"/>
        </w:rPr>
        <w:t>Premiumkampagne zur Unterstützung des Handels</w:t>
      </w:r>
    </w:p>
    <w:p w14:paraId="2E50A675"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w:t>
      </w:r>
    </w:p>
    <w:p w14:paraId="670EAFAB" w14:textId="77777777" w:rsidR="003434EB" w:rsidRPr="003434EB" w:rsidRDefault="003434EB" w:rsidP="003434EB">
      <w:pPr>
        <w:pStyle w:val="TextA"/>
        <w:rPr>
          <w:rFonts w:ascii="DIN Next LT Pro Light" w:hAnsi="DIN Next LT Pro Light"/>
        </w:rPr>
      </w:pPr>
      <w:r w:rsidRPr="003434EB">
        <w:rPr>
          <w:rFonts w:ascii="DIN Next LT Pro Light" w:hAnsi="DIN Next LT Pro Light"/>
        </w:rPr>
        <w:t xml:space="preserve">Zur Einführung der Premiumkante im Handel initiiert GARANT eine groß angelegte Marketingkampagne. Neben gezielter Anzeigen- und </w:t>
      </w:r>
      <w:proofErr w:type="spellStart"/>
      <w:r w:rsidRPr="003434EB">
        <w:rPr>
          <w:rFonts w:ascii="DIN Next LT Pro Light" w:hAnsi="DIN Next LT Pro Light"/>
        </w:rPr>
        <w:t>Social</w:t>
      </w:r>
      <w:proofErr w:type="spellEnd"/>
      <w:r w:rsidRPr="003434EB">
        <w:rPr>
          <w:rFonts w:ascii="DIN Next LT Pro Light" w:hAnsi="DIN Next LT Pro Light"/>
        </w:rPr>
        <w:t>-Media-Kommunikation sowie einer eigenen Themen-Landingpage unterstützt der Türenhersteller seine Händler mit umfangreichem Informationsmaterial und vielfältiger Ausstattung für die Händlerausstellungen und die eigene Händlerkommunikation.</w:t>
      </w:r>
    </w:p>
    <w:p w14:paraId="397612CE" w14:textId="77777777" w:rsidR="003434EB" w:rsidRDefault="003434EB" w:rsidP="003434EB">
      <w:pPr>
        <w:pStyle w:val="TextA"/>
      </w:pPr>
    </w:p>
    <w:p w14:paraId="01BC40F5" w14:textId="77777777" w:rsidR="003434EB" w:rsidRPr="003E4DDF" w:rsidRDefault="003434EB" w:rsidP="003434EB">
      <w:pPr>
        <w:pStyle w:val="TextA"/>
        <w:rPr>
          <w:rFonts w:ascii="DIN Next LT Pro Light" w:hAnsi="DIN Next LT Pro Light"/>
        </w:rPr>
      </w:pPr>
      <w:r w:rsidRPr="003E4DDF">
        <w:rPr>
          <w:rFonts w:ascii="DIN Next LT Pro Light" w:hAnsi="DIN Next LT Pro Light"/>
        </w:rPr>
        <w:t>3.246 Zeichen</w:t>
      </w:r>
    </w:p>
    <w:p w14:paraId="2E149B7F" w14:textId="77777777" w:rsidR="003434EB" w:rsidRDefault="003434EB" w:rsidP="003434EB">
      <w:pPr>
        <w:pStyle w:val="TextA"/>
      </w:pPr>
    </w:p>
    <w:p w14:paraId="42124385" w14:textId="28CFE3AF" w:rsidR="00B005C3" w:rsidRPr="007F49B6" w:rsidRDefault="00B005C3" w:rsidP="003E4DDF">
      <w:pPr>
        <w:pStyle w:val="TextA"/>
        <w:rPr>
          <w:rFonts w:ascii="DIN Next LT Pro Light" w:eastAsia="Helvetica" w:hAnsi="DIN Next LT Pro Light" w:cs="Helvetica"/>
        </w:rPr>
      </w:pPr>
      <w:r w:rsidRPr="007F49B6">
        <w:rPr>
          <w:rFonts w:ascii="DIN Next LT Pro Light" w:hAnsi="DIN Next LT Pro Light"/>
        </w:rPr>
        <w:t>Weiterführende Links</w:t>
      </w:r>
    </w:p>
    <w:p w14:paraId="51B51903" w14:textId="6296E035" w:rsidR="00B005C3" w:rsidRPr="007F49B6" w:rsidRDefault="007F49B6" w:rsidP="00B005C3">
      <w:pPr>
        <w:rPr>
          <w:rFonts w:ascii="DIN Next LT Pro Light" w:hAnsi="DIN Next LT Pro Light"/>
          <w:color w:val="000000" w:themeColor="text1"/>
          <w:sz w:val="22"/>
          <w:szCs w:val="22"/>
        </w:rPr>
      </w:pPr>
      <w:hyperlink r:id="rId7" w:history="1">
        <w:r w:rsidR="0053369B" w:rsidRPr="007F49B6">
          <w:rPr>
            <w:rStyle w:val="Hyperlink"/>
            <w:rFonts w:ascii="DIN Next LT Pro Light" w:hAnsi="DIN Next LT Pro Light"/>
            <w:color w:val="000000" w:themeColor="text1"/>
            <w:sz w:val="22"/>
            <w:szCs w:val="22"/>
            <w:u w:val="none"/>
          </w:rPr>
          <w:t>www.garant-digital.de</w:t>
        </w:r>
      </w:hyperlink>
    </w:p>
    <w:p w14:paraId="0A188E95" w14:textId="5F50E050" w:rsidR="00CB44CC" w:rsidRPr="007F49B6" w:rsidRDefault="007F49B6" w:rsidP="00B005C3">
      <w:pPr>
        <w:rPr>
          <w:rStyle w:val="Hyperlink0"/>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pPr>
      <w:hyperlink r:id="rId8" w:history="1">
        <w:r w:rsidR="0053369B" w:rsidRPr="007F49B6">
          <w:rPr>
            <w:rStyle w:val="Hyperlink"/>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t>www.premiumkante-garant.de</w:t>
        </w:r>
      </w:hyperlink>
    </w:p>
    <w:p w14:paraId="6954A03E" w14:textId="6AEF619D" w:rsidR="00B005C3" w:rsidRPr="007F49B6" w:rsidRDefault="00B005C3" w:rsidP="00B005C3">
      <w:pPr>
        <w:rPr>
          <w:rFonts w:ascii="DIN Next LT Pro Light" w:hAnsi="DIN Next LT Pro Light"/>
          <w:color w:val="000000" w:themeColor="text1"/>
          <w:sz w:val="22"/>
          <w:szCs w:val="22"/>
          <w:lang w:val="it-IT"/>
        </w:rPr>
      </w:pPr>
      <w:proofErr w:type="spellStart"/>
      <w:r w:rsidRPr="007F49B6">
        <w:rPr>
          <w:rFonts w:ascii="DIN Next LT Pro Light" w:hAnsi="DIN Next LT Pro Light"/>
          <w:color w:val="000000" w:themeColor="text1"/>
          <w:sz w:val="22"/>
          <w:szCs w:val="22"/>
          <w:lang w:val="en-US"/>
        </w:rPr>
        <w:t>tuerentool-</w:t>
      </w:r>
      <w:r w:rsidR="00CB44CC" w:rsidRPr="007F49B6">
        <w:rPr>
          <w:rFonts w:ascii="DIN Next LT Pro Light" w:hAnsi="DIN Next LT Pro Light"/>
          <w:color w:val="000000" w:themeColor="text1"/>
          <w:sz w:val="22"/>
          <w:szCs w:val="22"/>
          <w:lang w:val="en-US"/>
        </w:rPr>
        <w:t>garant</w:t>
      </w:r>
      <w:proofErr w:type="spellEnd"/>
      <w:r w:rsidRPr="007F49B6">
        <w:rPr>
          <w:rFonts w:ascii="DIN Next LT Pro Light" w:hAnsi="DIN Next LT Pro Light"/>
          <w:color w:val="000000" w:themeColor="text1"/>
          <w:sz w:val="22"/>
          <w:szCs w:val="22"/>
          <w:lang w:val="it-IT"/>
        </w:rPr>
        <w:t>.de/#/</w:t>
      </w:r>
      <w:proofErr w:type="spellStart"/>
      <w:r w:rsidRPr="007F49B6">
        <w:rPr>
          <w:rFonts w:ascii="DIN Next LT Pro Light" w:hAnsi="DIN Next LT Pro Light"/>
          <w:color w:val="000000" w:themeColor="text1"/>
          <w:sz w:val="22"/>
          <w:szCs w:val="22"/>
          <w:lang w:val="it-IT"/>
        </w:rPr>
        <w:t>configurator</w:t>
      </w:r>
      <w:proofErr w:type="spellEnd"/>
    </w:p>
    <w:p w14:paraId="7C80AE48" w14:textId="77777777" w:rsidR="003434EB" w:rsidRPr="00CB44CC" w:rsidRDefault="003434EB" w:rsidP="00B005C3">
      <w:pPr>
        <w:rPr>
          <w:rFonts w:ascii="DIN Next LT Pro Light" w:hAnsi="DIN Next LT Pro Light"/>
          <w:lang w:val="it-IT"/>
        </w:rPr>
      </w:pPr>
    </w:p>
    <w:p w14:paraId="6E9466C1" w14:textId="38B12DF2" w:rsidR="00B005C3" w:rsidRDefault="00B005C3" w:rsidP="00B005C3">
      <w:pPr>
        <w:rPr>
          <w:rFonts w:ascii="DIN Next LT Pro Light" w:hAnsi="DIN Next LT Pro Light"/>
          <w:lang w:val="it-IT"/>
        </w:rPr>
      </w:pPr>
    </w:p>
    <w:p w14:paraId="4F842618" w14:textId="77777777" w:rsidR="003434EB" w:rsidRDefault="003434EB" w:rsidP="003434EB">
      <w:pPr>
        <w:rPr>
          <w:rFonts w:ascii="DIN Next LT Pro Light" w:hAnsi="DIN Next LT Pro Light"/>
        </w:rPr>
      </w:pPr>
      <w:r w:rsidRPr="00266B45">
        <w:rPr>
          <w:rFonts w:ascii="DIN Next LT Pro Light" w:hAnsi="DIN Next LT Pro Light"/>
          <w:noProof/>
        </w:rPr>
        <w:lastRenderedPageBreak/>
        <w:drawing>
          <wp:inline distT="0" distB="0" distL="0" distR="0" wp14:anchorId="5D7A4C5E" wp14:editId="37D08745">
            <wp:extent cx="4680585" cy="2700655"/>
            <wp:effectExtent l="0" t="0" r="571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585" cy="2700655"/>
                    </a:xfrm>
                    <a:prstGeom prst="rect">
                      <a:avLst/>
                    </a:prstGeom>
                  </pic:spPr>
                </pic:pic>
              </a:graphicData>
            </a:graphic>
          </wp:inline>
        </w:drawing>
      </w:r>
    </w:p>
    <w:p w14:paraId="1BB64E46" w14:textId="77777777" w:rsidR="003434EB" w:rsidRPr="00B3506D" w:rsidRDefault="003434EB" w:rsidP="003434EB">
      <w:pPr>
        <w:rPr>
          <w:rFonts w:ascii="DIN Next LT Pro Light" w:hAnsi="DIN Next LT Pro Light"/>
        </w:rPr>
      </w:pPr>
    </w:p>
    <w:p w14:paraId="3BE587F4" w14:textId="77777777" w:rsidR="003434EB" w:rsidRPr="00B3506D" w:rsidRDefault="003434EB" w:rsidP="003434EB">
      <w:pPr>
        <w:rPr>
          <w:rFonts w:ascii="DIN Next LT Pro Light" w:hAnsi="DIN Next LT Pro Light"/>
        </w:rPr>
      </w:pPr>
    </w:p>
    <w:p w14:paraId="6F9D8224" w14:textId="7BE170FE" w:rsidR="003434EB" w:rsidRDefault="003434EB" w:rsidP="003434EB">
      <w:pPr>
        <w:spacing w:after="160"/>
        <w:jc w:val="both"/>
        <w:rPr>
          <w:rFonts w:ascii="DIN Next LT Pro Light" w:hAnsi="DIN Next LT Pro Light"/>
        </w:rPr>
      </w:pPr>
      <w:r w:rsidRPr="00184EB8">
        <w:rPr>
          <w:rFonts w:ascii="DIN Next LT Pro Light" w:hAnsi="DIN Next LT Pro Light"/>
        </w:rPr>
        <w:t xml:space="preserve">Türen mit Premiumkante sind fit </w:t>
      </w:r>
      <w:proofErr w:type="spellStart"/>
      <w:r w:rsidRPr="00184EB8">
        <w:rPr>
          <w:rFonts w:ascii="DIN Next LT Pro Light" w:hAnsi="DIN Next LT Pro Light"/>
        </w:rPr>
        <w:t>fü</w:t>
      </w:r>
      <w:proofErr w:type="spellEnd"/>
      <w:r w:rsidRPr="00184EB8">
        <w:rPr>
          <w:rFonts w:ascii="DIN Next LT Pro Light" w:hAnsi="DIN Next LT Pro Light"/>
          <w:lang w:val="da-DK"/>
        </w:rPr>
        <w:t>r h</w:t>
      </w:r>
      <w:proofErr w:type="spellStart"/>
      <w:r w:rsidRPr="00184EB8">
        <w:rPr>
          <w:rFonts w:ascii="DIN Next LT Pro Light" w:hAnsi="DIN Next LT Pro Light"/>
        </w:rPr>
        <w:t>ärteste</w:t>
      </w:r>
      <w:proofErr w:type="spellEnd"/>
      <w:r w:rsidRPr="00184EB8">
        <w:rPr>
          <w:rFonts w:ascii="DIN Next LT Pro Light" w:hAnsi="DIN Next LT Pro Light"/>
        </w:rPr>
        <w:t xml:space="preserve"> Alltagsbelastungen</w:t>
      </w:r>
    </w:p>
    <w:p w14:paraId="12B8B46A" w14:textId="77777777" w:rsidR="007F49B6" w:rsidRDefault="007F49B6" w:rsidP="003434EB">
      <w:pPr>
        <w:spacing w:after="160"/>
        <w:jc w:val="both"/>
        <w:rPr>
          <w:rFonts w:ascii="DIN Next LT Pro Light" w:eastAsia="Times" w:hAnsi="DIN Next LT Pro Light"/>
          <w:b/>
          <w:noProof/>
          <w:sz w:val="22"/>
        </w:rPr>
      </w:pPr>
    </w:p>
    <w:p w14:paraId="08968B81" w14:textId="77777777" w:rsidR="003434EB" w:rsidRDefault="003434EB" w:rsidP="003434EB">
      <w:pPr>
        <w:spacing w:after="160"/>
        <w:jc w:val="both"/>
        <w:rPr>
          <w:rFonts w:ascii="DIN Next LT Pro Light" w:eastAsia="Times" w:hAnsi="DIN Next LT Pro Light"/>
          <w:b/>
          <w:noProof/>
          <w:sz w:val="22"/>
        </w:rPr>
      </w:pPr>
    </w:p>
    <w:p w14:paraId="1272810C" w14:textId="52EE0EF6" w:rsidR="003434EB" w:rsidRDefault="003434EB" w:rsidP="003434EB">
      <w:pPr>
        <w:spacing w:after="160"/>
        <w:jc w:val="both"/>
        <w:rPr>
          <w:rFonts w:ascii="DIN Next LT Pro Light" w:eastAsia="Times" w:hAnsi="DIN Next LT Pro Light"/>
          <w:b/>
          <w:noProof/>
          <w:sz w:val="22"/>
        </w:rPr>
      </w:pPr>
      <w:r w:rsidRPr="003434EB">
        <w:rPr>
          <w:rFonts w:ascii="DIN Next LT Pro Light" w:eastAsia="Times" w:hAnsi="DIN Next LT Pro Light"/>
          <w:b/>
          <w:noProof/>
          <w:sz w:val="22"/>
        </w:rPr>
        <w:drawing>
          <wp:inline distT="0" distB="0" distL="0" distR="0" wp14:anchorId="0F7A643A" wp14:editId="7E25BD79">
            <wp:extent cx="1975266" cy="17335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553" cy="1739068"/>
                    </a:xfrm>
                    <a:prstGeom prst="rect">
                      <a:avLst/>
                    </a:prstGeom>
                  </pic:spPr>
                </pic:pic>
              </a:graphicData>
            </a:graphic>
          </wp:inline>
        </w:drawing>
      </w:r>
    </w:p>
    <w:p w14:paraId="11C0E603" w14:textId="77777777" w:rsidR="007F49B6" w:rsidRDefault="007F49B6" w:rsidP="003434EB">
      <w:pPr>
        <w:spacing w:after="160"/>
        <w:jc w:val="both"/>
        <w:rPr>
          <w:rFonts w:ascii="DIN Next LT Pro Light" w:eastAsia="Times" w:hAnsi="DIN Next LT Pro Light"/>
          <w:b/>
          <w:noProof/>
          <w:sz w:val="22"/>
        </w:rPr>
      </w:pPr>
    </w:p>
    <w:p w14:paraId="4DCD7124" w14:textId="1C404BFC" w:rsidR="003434EB" w:rsidRPr="00266B45" w:rsidRDefault="003434EB" w:rsidP="003434EB">
      <w:pPr>
        <w:rPr>
          <w:rFonts w:ascii="DIN Next LT Pro Light" w:hAnsi="DIN Next LT Pro Light"/>
        </w:rPr>
      </w:pPr>
      <w:r>
        <w:rPr>
          <w:rFonts w:ascii="DIN Next LT Pro Light" w:hAnsi="DIN Next LT Pro Light"/>
        </w:rPr>
        <w:t>GARANT</w:t>
      </w:r>
      <w:r w:rsidRPr="00266B45">
        <w:rPr>
          <w:rFonts w:ascii="DIN Next LT Pro Light" w:hAnsi="DIN Next LT Pro Light"/>
        </w:rPr>
        <w:t xml:space="preserve"> Premiumkante</w:t>
      </w:r>
      <w:r>
        <w:rPr>
          <w:rFonts w:ascii="DIN Next LT Pro Light" w:hAnsi="DIN Next LT Pro Light"/>
        </w:rPr>
        <w:t>n-Sigel</w:t>
      </w:r>
    </w:p>
    <w:p w14:paraId="27A23E72" w14:textId="66F7E7CA" w:rsidR="0053369B" w:rsidRPr="002C4A8B" w:rsidRDefault="0053369B" w:rsidP="0053369B">
      <w:pPr>
        <w:pStyle w:val="Text"/>
        <w:rPr>
          <w:rFonts w:ascii="DIN Next LT Pro Light" w:hAnsi="DIN Next LT Pro Light"/>
        </w:rPr>
      </w:pPr>
    </w:p>
    <w:sectPr w:rsidR="0053369B" w:rsidRPr="002C4A8B" w:rsidSect="00385436">
      <w:headerReference w:type="default" r:id="rId11"/>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DIN Next LT Pro">
    <w:panose1 w:val="020B050302020305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E721A"/>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34EB"/>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49B6"/>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B641C"/>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umkante-garan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rant-digita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4E734-8711-4B41-BD87-F7296371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3079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4</cp:revision>
  <cp:lastPrinted>2020-07-30T14:29:00Z</cp:lastPrinted>
  <dcterms:created xsi:type="dcterms:W3CDTF">2023-03-31T12:18:00Z</dcterms:created>
  <dcterms:modified xsi:type="dcterms:W3CDTF">2023-04-05T12:51:00Z</dcterms:modified>
</cp:coreProperties>
</file>